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2A66EA79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644B15">
              <w:rPr>
                <w:rFonts w:asciiTheme="minorHAnsi" w:hAnsiTheme="minorHAnsi" w:cstheme="minorHAnsi"/>
                <w:sz w:val="24"/>
                <w:szCs w:val="24"/>
              </w:rPr>
              <w:t>Odontopediatri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BCF4" w14:textId="77777777" w:rsidR="00010AD6" w:rsidRDefault="00010AD6">
      <w:r>
        <w:separator/>
      </w:r>
    </w:p>
  </w:endnote>
  <w:endnote w:type="continuationSeparator" w:id="0">
    <w:p w14:paraId="2888D3B3" w14:textId="77777777" w:rsidR="00010AD6" w:rsidRDefault="000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0344" w14:textId="77777777" w:rsidR="00010AD6" w:rsidRDefault="00010AD6">
      <w:r>
        <w:separator/>
      </w:r>
    </w:p>
  </w:footnote>
  <w:footnote w:type="continuationSeparator" w:id="0">
    <w:p w14:paraId="2B6EB7EB" w14:textId="77777777" w:rsidR="00010AD6" w:rsidRDefault="0001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0AD6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B15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29B7-F882-4AD0-A976-52E20AE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2020-02-13T18:27:00Z</dcterms:modified>
</cp:coreProperties>
</file>